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224E2F">
            <w:pPr>
              <w:ind w:left="24"/>
              <w:jc w:val="center"/>
            </w:pPr>
            <w:r>
              <w:t>27.09</w:t>
            </w:r>
            <w:r w:rsidR="000F6BC5">
              <w:t>.2021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:rsidR="00FE3CA6" w:rsidRPr="00274761" w:rsidRDefault="00452B50" w:rsidP="00D11AD0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za</w:t>
      </w:r>
      <w:proofErr w:type="spellEnd"/>
      <w:r w:rsidRPr="00274761">
        <w:rPr>
          <w:i/>
        </w:rPr>
        <w:t xml:space="preserve"> </w:t>
      </w:r>
      <w:proofErr w:type="spellStart"/>
      <w:r w:rsidR="00224E2F">
        <w:rPr>
          <w:i/>
        </w:rPr>
        <w:t>uklanjanje</w:t>
      </w:r>
      <w:proofErr w:type="spellEnd"/>
      <w:r w:rsidR="00224E2F">
        <w:rPr>
          <w:i/>
        </w:rPr>
        <w:t xml:space="preserve"> </w:t>
      </w:r>
      <w:proofErr w:type="spellStart"/>
      <w:r w:rsidR="00224E2F">
        <w:rPr>
          <w:i/>
        </w:rPr>
        <w:t>kont</w:t>
      </w:r>
      <w:r w:rsidR="00C24038">
        <w:rPr>
          <w:i/>
        </w:rPr>
        <w:t>ejnera</w:t>
      </w:r>
      <w:proofErr w:type="spellEnd"/>
      <w:r w:rsidR="00C24038">
        <w:rPr>
          <w:i/>
        </w:rPr>
        <w:t xml:space="preserve"> u </w:t>
      </w:r>
      <w:proofErr w:type="spellStart"/>
      <w:r w:rsidR="00C24038">
        <w:rPr>
          <w:i/>
        </w:rPr>
        <w:t>ulici</w:t>
      </w:r>
      <w:proofErr w:type="spellEnd"/>
      <w:r w:rsidR="00C24038">
        <w:rPr>
          <w:i/>
        </w:rPr>
        <w:t xml:space="preserve"> </w:t>
      </w:r>
      <w:proofErr w:type="spellStart"/>
      <w:r w:rsidR="00C24038">
        <w:rPr>
          <w:i/>
        </w:rPr>
        <w:t>Novopazarska</w:t>
      </w:r>
      <w:proofErr w:type="spellEnd"/>
      <w:r w:rsidR="00C24038">
        <w:rPr>
          <w:i/>
        </w:rPr>
        <w:t xml:space="preserve"> 125</w:t>
      </w:r>
    </w:p>
    <w:p w:rsidR="00FE3CA6" w:rsidRPr="00274761" w:rsidRDefault="003B7CD1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FE3CA6" w:rsidRPr="00274761" w:rsidRDefault="003B7CD1">
      <w:pPr>
        <w:spacing w:after="148"/>
        <w:rPr>
          <w:i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FE3CA6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Naime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u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ulici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Novopazarska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do 125,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raskrsnici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kojoj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spajaju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ulica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Novopazarska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Milinkladska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nalaze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kontenjeri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koji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svakodnevno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prenatrpani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otpadom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kao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otpad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odlaže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pored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kontenjera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 w:rsidRPr="00224E2F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samim</w:t>
      </w:r>
      <w:proofErr w:type="spellEnd"/>
      <w:proofErr w:type="gram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tim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stvara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deponija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smeća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nesnošljiv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miris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okupljanje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pasa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lutalica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>…</w:t>
      </w: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24E2F">
        <w:rPr>
          <w:rFonts w:ascii="Times New Roman" w:eastAsia="Times New Roman" w:hAnsi="Times New Roman" w:cs="Times New Roman"/>
          <w:i/>
          <w:sz w:val="21"/>
        </w:rPr>
        <w:t xml:space="preserve">Ono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što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želim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naglasiti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jeste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ti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isti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kontenjeri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prije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nekoliko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mjeseci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uklonjeni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a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Općina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Novo Sarajevo u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saradnji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KJKP </w:t>
      </w:r>
      <w:proofErr w:type="gramStart"/>
      <w:r w:rsidRPr="00224E2F">
        <w:rPr>
          <w:rFonts w:ascii="Times New Roman" w:eastAsia="Times New Roman" w:hAnsi="Times New Roman" w:cs="Times New Roman"/>
          <w:i/>
          <w:sz w:val="21"/>
        </w:rPr>
        <w:t>RAD  je</w:t>
      </w:r>
      <w:proofErr w:type="gram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prije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Lokalnih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izbora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podjelila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svakoj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kući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kante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smeće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kao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drugo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bolje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riješenje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navedenih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kontenjera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.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Zadužena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služba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KJKP RAD je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imala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liniju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kamione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koji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išli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 w:rsidRPr="00224E2F">
        <w:rPr>
          <w:rFonts w:ascii="Times New Roman" w:eastAsia="Times New Roman" w:hAnsi="Times New Roman" w:cs="Times New Roman"/>
          <w:i/>
          <w:sz w:val="21"/>
        </w:rPr>
        <w:t>tim</w:t>
      </w:r>
      <w:proofErr w:type="spellEnd"/>
      <w:proofErr w:type="gram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ulicama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praznili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kante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.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Međutim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ta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praska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nije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potrajala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jer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je KJKP RAD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vratio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kontenjere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isto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mjesto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mještani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 w:rsidRPr="00224E2F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dalje</w:t>
      </w:r>
      <w:proofErr w:type="spellEnd"/>
      <w:proofErr w:type="gram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posjeduju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kante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za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otpad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.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Mještani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zvali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zadužene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službe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kontenjeri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uklone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zašto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 w:rsidRPr="00224E2F"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proofErr w:type="gram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prvom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mjesti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vraćeni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međutim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nisu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dobili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povratne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224E2F">
        <w:rPr>
          <w:rFonts w:ascii="Times New Roman" w:eastAsia="Times New Roman" w:hAnsi="Times New Roman" w:cs="Times New Roman"/>
          <w:i/>
          <w:sz w:val="21"/>
        </w:rPr>
        <w:t>informacije</w:t>
      </w:r>
      <w:proofErr w:type="spellEnd"/>
      <w:r w:rsidRPr="00224E2F">
        <w:rPr>
          <w:rFonts w:ascii="Times New Roman" w:eastAsia="Times New Roman" w:hAnsi="Times New Roman" w:cs="Times New Roman"/>
          <w:i/>
          <w:sz w:val="21"/>
        </w:rPr>
        <w:t xml:space="preserve">. </w:t>
      </w: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274761" w:rsidRPr="00274761" w:rsidRDefault="00274761" w:rsidP="00274761">
      <w:pPr>
        <w:spacing w:after="226"/>
        <w:rPr>
          <w:i/>
        </w:rPr>
      </w:pPr>
    </w:p>
    <w:p w:rsidR="00274761" w:rsidRDefault="00274761" w:rsidP="00274761">
      <w:pPr>
        <w:spacing w:after="226"/>
      </w:pPr>
    </w:p>
    <w:p w:rsidR="00FE3CA6" w:rsidRDefault="008E3F02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lastRenderedPageBreak/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,27.09</w:t>
      </w:r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bookmarkStart w:id="0" w:name="_GoBack"/>
      <w:bookmarkEnd w:id="0"/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 w:rsidP="0027476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0F6BC5"/>
    <w:rsid w:val="00224E2F"/>
    <w:rsid w:val="00274761"/>
    <w:rsid w:val="003B7CD1"/>
    <w:rsid w:val="003E42DF"/>
    <w:rsid w:val="003F2545"/>
    <w:rsid w:val="00405752"/>
    <w:rsid w:val="00452B50"/>
    <w:rsid w:val="00676082"/>
    <w:rsid w:val="008529E6"/>
    <w:rsid w:val="008E3F02"/>
    <w:rsid w:val="00952CBA"/>
    <w:rsid w:val="00AB7835"/>
    <w:rsid w:val="00BC36BF"/>
    <w:rsid w:val="00C24038"/>
    <w:rsid w:val="00D11AD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14</cp:revision>
  <dcterms:created xsi:type="dcterms:W3CDTF">2021-02-04T09:46:00Z</dcterms:created>
  <dcterms:modified xsi:type="dcterms:W3CDTF">2021-09-23T10:45:00Z</dcterms:modified>
</cp:coreProperties>
</file>